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0"/>
      </w:pPr>
    </w:p>
    <w:p>
      <w:pPr>
        <w:pBdr>
          <w:bottom w:val="single" w:color="C55A11" w:sz="18" w:space="8"/>
        </w:pBdr>
        <w:spacing w:after="200"/>
        <w:jc w:val="left"/>
      </w:pPr>
      <w:r>
        <w:rPr>
          <w:rFonts w:ascii="Arial" w:cs="Arial" w:eastAsia="Arial" w:hAnsi="Arial"/>
          <w:b/>
          <w:bCs/>
          <w:color w:val="1F3864"/>
          <w:sz w:val="48"/>
          <w:szCs w:val="48"/>
        </w:rPr>
        <w:t xml:space="preserve">Taller de amortización</w:t>
      </w:r>
    </w:p>
    <w:p>
      <w:pPr>
        <w:spacing w:after="600"/>
      </w:pPr>
      <w:r>
        <w:rPr>
          <w:rFonts w:ascii="Arial" w:cs="Arial" w:eastAsia="Arial" w:hAnsi="Arial"/>
          <w:color w:val="404040"/>
          <w:sz w:val="28"/>
          <w:szCs w:val="28"/>
        </w:rPr>
        <w:t xml:space="preserve">Nueve créditos para construir y analizar en Excel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Curso:</w:t>
      </w:r>
      <w:r>
        <w:rPr>
          <w:rFonts w:ascii="Arial" w:cs="Arial" w:eastAsia="Arial" w:hAnsi="Arial"/>
          <w:color w:val="404040"/>
          <w:sz w:val="22"/>
          <w:szCs w:val="22"/>
        </w:rPr>
        <w:t xml:space="preserve"> Matemáticas para la Toma de Decisiones · Especialización en Gerencia Financiera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Docente:</w:t>
      </w:r>
      <w:r>
        <w:rPr>
          <w:rFonts w:ascii="Arial" w:cs="Arial" w:eastAsia="Arial" w:hAnsi="Arial"/>
          <w:color w:val="404040"/>
          <w:sz w:val="22"/>
          <w:szCs w:val="22"/>
        </w:rPr>
        <w:t xml:space="preserve"> Alexander Zamora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Sesión:</w:t>
      </w:r>
      <w:r>
        <w:rPr>
          <w:rFonts w:ascii="Arial" w:cs="Arial" w:eastAsia="Arial" w:hAnsi="Arial"/>
          <w:color w:val="404040"/>
          <w:sz w:val="22"/>
          <w:szCs w:val="22"/>
        </w:rPr>
        <w:t xml:space="preserve"> anualidades, gradientes y sistemas de amortización</w:t>
      </w:r>
    </w:p>
    <w:p>
      <w:pPr>
        <w:spacing w:after="80"/>
      </w:pPr>
    </w:p>
    <w:p>
      <w:pPr>
        <w:spacing w:after="80"/>
      </w:pPr>
      <w:r>
        <w:rPr>
          <w:rFonts w:ascii="Arial" w:cs="Arial" w:eastAsia="Arial" w:hAnsi="Arial"/>
          <w:b/>
          <w:bCs/>
          <w:color w:val="404040"/>
          <w:sz w:val="22"/>
          <w:szCs w:val="22"/>
        </w:rPr>
        <w:t xml:space="preserve">Material base:</w:t>
      </w:r>
      <w:r>
        <w:rPr>
          <w:rFonts w:ascii="Arial" w:cs="Arial" w:eastAsia="Arial" w:hAnsi="Arial"/>
          <w:color w:val="404040"/>
          <w:sz w:val="22"/>
          <w:szCs w:val="22"/>
        </w:rPr>
        <w:t xml:space="preserve"> desarrollo en Excel de Arnulfo Camacho Celis, revisado y ajustado para el curso.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Instrucciones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Para cada crédito: convierta la tasa paso a paso, calcule la cuota con fórmula y en Excel, construya la tabla de amortización y verifique que el saldo final sea cero.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Use año comercial de 360 días: un periodo de 45 días equivale a 1/8 de año, un mes a 30 días y un cuatrimestre a 120 días.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Las tasas anticipadas se convierten primero a vencidas: i = iₐ / (1 − iₐ).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</w:rPr>
        <w:t xml:space="preserve">Responda las preguntas de análisis en una o dos frases: lo que se evalúa es la interpretación, no solo el número.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41"/>
        <w:gridCol w:w="7497"/>
      </w:tblGrid>
      <w:tr>
        <w:trPr>
          <w:tblHeader/>
        </w:trPr>
        <w:tc>
          <w:tcPr>
            <w:tcW w:type="dxa" w:w="21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Notación</w:t>
            </w:r>
          </w:p>
        </w:tc>
        <w:tc>
          <w:tcPr>
            <w:tcW w:type="dxa" w:w="74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Significado</w:t>
            </w:r>
          </w:p>
        </w:tc>
      </w:tr>
      <w:tr>
        <w:tc>
          <w:tcPr>
            <w:tcW w:type="dxa" w:w="21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N.A.A.A.</w:t>
            </w:r>
          </w:p>
        </w:tc>
        <w:tc>
          <w:tcPr>
            <w:tcW w:type="dxa" w:w="74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Nominal anual, capitalización anual anticipada</w:t>
            </w:r>
          </w:p>
        </w:tc>
      </w:tr>
      <w:tr>
        <w:tc>
          <w:tcPr>
            <w:tcW w:type="dxa" w:w="21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N.T.A.</w:t>
            </w:r>
          </w:p>
        </w:tc>
        <w:tc>
          <w:tcPr>
            <w:tcW w:type="dxa" w:w="74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Nominal anual, capitalización trimestral anticipada</w:t>
            </w:r>
          </w:p>
        </w:tc>
      </w:tr>
      <w:tr>
        <w:tc>
          <w:tcPr>
            <w:tcW w:type="dxa" w:w="21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N.A.D.A.</w:t>
            </w:r>
          </w:p>
        </w:tc>
        <w:tc>
          <w:tcPr>
            <w:tcW w:type="dxa" w:w="74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Nominal anual, capitalización diaria anticipada</w:t>
            </w:r>
          </w:p>
        </w:tc>
      </w:tr>
      <w:tr>
        <w:tc>
          <w:tcPr>
            <w:tcW w:type="dxa" w:w="21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N.A.B.A.</w:t>
            </w:r>
          </w:p>
        </w:tc>
        <w:tc>
          <w:tcPr>
            <w:tcW w:type="dxa" w:w="74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Nominal anual, capitalización bimestral anticipada</w:t>
            </w:r>
          </w:p>
        </w:tc>
      </w:tr>
      <w:tr>
        <w:tc>
          <w:tcPr>
            <w:tcW w:type="dxa" w:w="21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N.A.A.V.</w:t>
            </w:r>
          </w:p>
        </w:tc>
        <w:tc>
          <w:tcPr>
            <w:tcW w:type="dxa" w:w="74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Nominal anual, capitalización anual vencida (= efectiva anual)</w:t>
            </w:r>
          </w:p>
        </w:tc>
      </w:tr>
      <w:tr>
        <w:tc>
          <w:tcPr>
            <w:tcW w:type="dxa" w:w="21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N.A.Q.A.</w:t>
            </w:r>
          </w:p>
        </w:tc>
        <w:tc>
          <w:tcPr>
            <w:tcW w:type="dxa" w:w="749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Nominal anual, capitalización quincenal anticipada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F3864" w:sz="12"/>
              <w:left w:val="single" w:color="BFBFBF" w:sz="4"/>
              <w:bottom w:val="single" w:color="BFBFBF" w:sz="4"/>
              <w:right w:val="single" w:color="BFBFBF" w:sz="4"/>
            </w:tcBorders>
            <w:shd w:fill="DEEAF6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F3864"/>
                <w:sz w:val="21"/>
                <w:szCs w:val="21"/>
              </w:rPr>
              <w:t xml:space="preserve">Sugerencia de uso en clase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Créditos 1, 2 y 5 en el trabajo en equipos de la sesión (cuota fija, abono constante y gracia). Créditos 3, 4 y 6 como afianzamiento. Créditos 7, 8 y 9 (gradientes) como reto o tarea.</w:t>
            </w:r>
          </w:p>
        </w:tc>
      </w:tr>
    </w:tbl>
    <w:p>
      <w:pPr>
        <w:spacing w:after="80"/>
      </w:pP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Crédito 1. Capital de trabajo con cuota fija cada 45 días</w:t>
      </w:r>
    </w:p>
    <w:p>
      <w:pPr>
        <w:spacing w:after="120" w:line="276"/>
        <w:jc w:val="both"/>
      </w:pPr>
      <w:r>
        <w:rPr>
          <w:rFonts w:ascii="Arial" w:cs="Arial" w:eastAsia="Arial" w:hAnsi="Arial"/>
          <w:i/>
          <w:iCs/>
        </w:rPr>
        <w:t xml:space="preserve">Una distribuidora de insumos agrícolas necesita financiar inventario para la temporada de siembra.</w:t>
      </w:r>
      <w:r>
        <w:rPr>
          <w:rFonts w:ascii="Arial" w:cs="Arial" w:eastAsia="Arial" w:hAnsi="Arial"/>
        </w:rPr>
        <w:t xml:space="preserve"> Un banco le presta </w:t>
      </w:r>
      <w:r>
        <w:rPr>
          <w:rFonts w:ascii="Arial" w:cs="Arial" w:eastAsia="Arial" w:hAnsi="Arial"/>
          <w:b/>
          <w:bCs/>
        </w:rPr>
        <w:t xml:space="preserve">$65.894.756</w:t>
      </w:r>
      <w:r>
        <w:rPr>
          <w:rFonts w:ascii="Arial" w:cs="Arial" w:eastAsia="Arial" w:hAnsi="Arial"/>
        </w:rPr>
        <w:t xml:space="preserve"> a una tasa del </w:t>
      </w:r>
      <w:r>
        <w:rPr>
          <w:rFonts w:ascii="Arial" w:cs="Arial" w:eastAsia="Arial" w:hAnsi="Arial"/>
          <w:b/>
          <w:bCs/>
        </w:rPr>
        <w:t xml:space="preserve">9,85 % N.A.A.A.</w:t>
      </w:r>
      <w:r>
        <w:rPr>
          <w:rFonts w:ascii="Arial" w:cs="Arial" w:eastAsia="Arial" w:hAnsi="Arial"/>
        </w:rPr>
        <w:t xml:space="preserve"> (nominal anual con capitalización anual anticipada), a </w:t>
      </w:r>
      <w:r>
        <w:rPr>
          <w:rFonts w:ascii="Arial" w:cs="Arial" w:eastAsia="Arial" w:hAnsi="Arial"/>
          <w:b/>
          <w:bCs/>
        </w:rPr>
        <w:t xml:space="preserve">24 meses</w:t>
      </w:r>
      <w:r>
        <w:rPr>
          <w:rFonts w:ascii="Arial" w:cs="Arial" w:eastAsia="Arial" w:hAnsi="Arial"/>
        </w:rPr>
        <w:t xml:space="preserve">, con </w:t>
      </w:r>
      <w:r>
        <w:rPr>
          <w:rFonts w:ascii="Arial" w:cs="Arial" w:eastAsia="Arial" w:hAnsi="Arial"/>
          <w:b/>
          <w:bCs/>
        </w:rPr>
        <w:t xml:space="preserve">cuotas fijas cada 45 días vencidos</w:t>
      </w:r>
      <w:r>
        <w:rPr>
          <w:rFonts w:ascii="Arial" w:cs="Arial" w:eastAsia="Arial" w:hAnsi="Arial"/>
        </w:rPr>
        <w:t xml:space="preserve">. Use año comercial de 360 días.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</w:rPr>
        <w:t xml:space="preserve">Convierta la tasa a efectiva anual y luego a efectiva por periodo de 45 días.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</w:rPr>
        <w:t xml:space="preserve">¿Cuántos pagos hará la empresa?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</w:rPr>
        <w:t xml:space="preserve">Calcule la cuota fija y construya la tabla de amortización.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</w:rPr>
        <w:t xml:space="preserve">¿Cuánto debe la empresa justo después del pago 8 (mitad del plazo)? ¿Por qué no es la mitad del préstamo?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rPr>
          <w:rFonts w:ascii="Arial" w:cs="Arial" w:eastAsia="Arial" w:hAnsi="Arial"/>
        </w:rPr>
        <w:t xml:space="preserve">¿Cuánto paga en total de intereses?</w:t>
      </w:r>
    </w:p>
    <w:p>
      <w:pPr>
        <w:pStyle w:val="Heading2"/>
      </w:pPr>
      <w:r>
        <w:rPr>
          <w:rFonts w:ascii="Arial" w:cs="Arial" w:eastAsia="Arial" w:hAnsi="Arial"/>
        </w:rPr>
        <w:t xml:space="preserve">Crédito 2. Crédito de inversión con abonos iguales a capital</w:t>
      </w:r>
    </w:p>
    <w:p>
      <w:pPr>
        <w:spacing w:after="120" w:line="276"/>
        <w:jc w:val="both"/>
      </w:pPr>
      <w:r>
        <w:rPr>
          <w:rFonts w:ascii="Arial" w:cs="Arial" w:eastAsia="Arial" w:hAnsi="Arial"/>
          <w:i/>
          <w:iCs/>
        </w:rPr>
        <w:t xml:space="preserve">Una empresa de logística compra una flota de montacargas.</w:t>
      </w:r>
      <w:r>
        <w:rPr>
          <w:rFonts w:ascii="Arial" w:cs="Arial" w:eastAsia="Arial" w:hAnsi="Arial"/>
        </w:rPr>
        <w:t xml:space="preserve"> Financia </w:t>
      </w:r>
      <w:r>
        <w:rPr>
          <w:rFonts w:ascii="Arial" w:cs="Arial" w:eastAsia="Arial" w:hAnsi="Arial"/>
          <w:b/>
          <w:bCs/>
        </w:rPr>
        <w:t xml:space="preserve">$951.963.241</w:t>
      </w:r>
      <w:r>
        <w:rPr>
          <w:rFonts w:ascii="Arial" w:cs="Arial" w:eastAsia="Arial" w:hAnsi="Arial"/>
        </w:rPr>
        <w:t xml:space="preserve"> a una tasa del </w:t>
      </w:r>
      <w:r>
        <w:rPr>
          <w:rFonts w:ascii="Arial" w:cs="Arial" w:eastAsia="Arial" w:hAnsi="Arial"/>
          <w:b/>
          <w:bCs/>
        </w:rPr>
        <w:t xml:space="preserve">11,23 % N.T.A.</w:t>
      </w:r>
      <w:r>
        <w:rPr>
          <w:rFonts w:ascii="Arial" w:cs="Arial" w:eastAsia="Arial" w:hAnsi="Arial"/>
        </w:rPr>
        <w:t xml:space="preserve"> (nominal anual trimestre anticipado), a </w:t>
      </w:r>
      <w:r>
        <w:rPr>
          <w:rFonts w:ascii="Arial" w:cs="Arial" w:eastAsia="Arial" w:hAnsi="Arial"/>
          <w:b/>
          <w:bCs/>
        </w:rPr>
        <w:t xml:space="preserve">48 meses</w:t>
      </w:r>
      <w:r>
        <w:rPr>
          <w:rFonts w:ascii="Arial" w:cs="Arial" w:eastAsia="Arial" w:hAnsi="Arial"/>
        </w:rPr>
        <w:t xml:space="preserve">, con </w:t>
      </w:r>
      <w:r>
        <w:rPr>
          <w:rFonts w:ascii="Arial" w:cs="Arial" w:eastAsia="Arial" w:hAnsi="Arial"/>
          <w:b/>
          <w:bCs/>
        </w:rPr>
        <w:t xml:space="preserve">abonos iguales a capital</w:t>
      </w:r>
      <w:r>
        <w:rPr>
          <w:rFonts w:ascii="Arial" w:cs="Arial" w:eastAsia="Arial" w:hAnsi="Arial"/>
        </w:rPr>
        <w:t xml:space="preserve"> y </w:t>
      </w:r>
      <w:r>
        <w:rPr>
          <w:rFonts w:ascii="Arial" w:cs="Arial" w:eastAsia="Arial" w:hAnsi="Arial"/>
          <w:b/>
          <w:bCs/>
        </w:rPr>
        <w:t xml:space="preserve">pagos bimestrales vencidos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</w:rPr>
        <w:t xml:space="preserve">Convierta la tasa a trimestral vencida y luego a bimestral vencida. ¿Cuál es la tasa efectiva anual?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</w:rPr>
        <w:t xml:space="preserve">¿Cuántos pagos hay y cuál es el abono a capital de cada uno?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</w:rPr>
        <w:t xml:space="preserve">Calcule la primera y la última cuota y construya la tabla.</w:t>
      </w:r>
    </w:p>
    <w:p>
      <w:pPr>
        <w:pStyle w:val="ListParagraph"/>
        <w:numPr>
          <w:ilvl w:val="0"/>
          <w:numId w:val="4"/>
        </w:numPr>
        <w:spacing w:after="60" w:line="264"/>
      </w:pPr>
      <w:r>
        <w:rPr>
          <w:rFonts w:ascii="Arial" w:cs="Arial" w:eastAsia="Arial" w:hAnsi="Arial"/>
        </w:rPr>
        <w:t xml:space="preserve">Compare el total de intereses con el que se pagaría con cuota fija. ¿Cuál sistema es "más barato"?</w:t>
      </w:r>
    </w:p>
    <w:p>
      <w:pPr>
        <w:pStyle w:val="Heading2"/>
      </w:pPr>
      <w:r>
        <w:rPr>
          <w:rFonts w:ascii="Arial" w:cs="Arial" w:eastAsia="Arial" w:hAnsi="Arial"/>
        </w:rPr>
        <w:t xml:space="preserve">Crédito 3. Leasing financiero con opción de compra</w:t>
      </w:r>
    </w:p>
    <w:p>
      <w:pPr>
        <w:spacing w:after="120" w:line="276"/>
        <w:jc w:val="both"/>
      </w:pPr>
      <w:r>
        <w:rPr>
          <w:rFonts w:ascii="Arial" w:cs="Arial" w:eastAsia="Arial" w:hAnsi="Arial"/>
          <w:i/>
          <w:iCs/>
        </w:rPr>
        <w:t xml:space="preserve">Una clínica adquiere un equipo de resonancia magnética mediante leasing.</w:t>
      </w:r>
      <w:r>
        <w:rPr>
          <w:rFonts w:ascii="Arial" w:cs="Arial" w:eastAsia="Arial" w:hAnsi="Arial"/>
        </w:rPr>
        <w:t xml:space="preserve"> El equipo vale </w:t>
      </w:r>
      <w:r>
        <w:rPr>
          <w:rFonts w:ascii="Arial" w:cs="Arial" w:eastAsia="Arial" w:hAnsi="Arial"/>
          <w:b/>
          <w:bCs/>
        </w:rPr>
        <w:t xml:space="preserve">$654.321.789</w:t>
      </w:r>
      <w:r>
        <w:rPr>
          <w:rFonts w:ascii="Arial" w:cs="Arial" w:eastAsia="Arial" w:hAnsi="Arial"/>
        </w:rPr>
        <w:t xml:space="preserve">. La tasa es </w:t>
      </w:r>
      <w:r>
        <w:rPr>
          <w:rFonts w:ascii="Arial" w:cs="Arial" w:eastAsia="Arial" w:hAnsi="Arial"/>
          <w:b/>
          <w:bCs/>
        </w:rPr>
        <w:t xml:space="preserve">14,69 % N.A.D.A.</w:t>
      </w:r>
      <w:r>
        <w:rPr>
          <w:rFonts w:ascii="Arial" w:cs="Arial" w:eastAsia="Arial" w:hAnsi="Arial"/>
        </w:rPr>
        <w:t xml:space="preserve"> (nominal anual día anticipado, año de 360 días), el plazo </w:t>
      </w:r>
      <w:r>
        <w:rPr>
          <w:rFonts w:ascii="Arial" w:cs="Arial" w:eastAsia="Arial" w:hAnsi="Arial"/>
          <w:b/>
          <w:bCs/>
        </w:rPr>
        <w:t xml:space="preserve">8 años</w:t>
      </w:r>
      <w:r>
        <w:rPr>
          <w:rFonts w:ascii="Arial" w:cs="Arial" w:eastAsia="Arial" w:hAnsi="Arial"/>
        </w:rPr>
        <w:t xml:space="preserve">, los cánones </w:t>
      </w:r>
      <w:r>
        <w:rPr>
          <w:rFonts w:ascii="Arial" w:cs="Arial" w:eastAsia="Arial" w:hAnsi="Arial"/>
          <w:b/>
          <w:bCs/>
        </w:rPr>
        <w:t xml:space="preserve">cuatrimestrales vencidos</w:t>
      </w:r>
      <w:r>
        <w:rPr>
          <w:rFonts w:ascii="Arial" w:cs="Arial" w:eastAsia="Arial" w:hAnsi="Arial"/>
        </w:rPr>
        <w:t xml:space="preserve"> y la </w:t>
      </w:r>
      <w:r>
        <w:rPr>
          <w:rFonts w:ascii="Arial" w:cs="Arial" w:eastAsia="Arial" w:hAnsi="Arial"/>
          <w:b/>
          <w:bCs/>
        </w:rPr>
        <w:t xml:space="preserve">opción de compra del 11 %</w:t>
      </w:r>
      <w:r>
        <w:rPr>
          <w:rFonts w:ascii="Arial" w:cs="Arial" w:eastAsia="Arial" w:hAnsi="Arial"/>
        </w:rPr>
        <w:t xml:space="preserve"> se paga al final.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Convierta la tasa a diaria vencida y luego a cuatrimestral vencida.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¿Cuál es el valor de la opción de compra y cuál el canon?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Construya la tabla. ¿Cuál es el saldo justo antes de ejercer la opción?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</w:rPr>
        <w:t xml:space="preserve">¿Por qué la opción de compra reduce el canon?</w:t>
      </w:r>
    </w:p>
    <w:p>
      <w:pPr>
        <w:pStyle w:val="Heading2"/>
      </w:pPr>
      <w:r>
        <w:rPr>
          <w:rFonts w:ascii="Arial" w:cs="Arial" w:eastAsia="Arial" w:hAnsi="Arial"/>
        </w:rPr>
        <w:t xml:space="preserve">Crédito 4. Crédito de fomento con gracia muerta</w:t>
      </w:r>
    </w:p>
    <w:p>
      <w:pPr>
        <w:spacing w:after="120" w:line="276"/>
        <w:jc w:val="both"/>
      </w:pPr>
      <w:r>
        <w:rPr>
          <w:rFonts w:ascii="Arial" w:cs="Arial" w:eastAsia="Arial" w:hAnsi="Arial"/>
          <w:i/>
          <w:iCs/>
        </w:rPr>
        <w:t xml:space="preserve">Una agroindustria financia una planta de procesamiento con una línea de fomento.</w:t>
      </w:r>
      <w:r>
        <w:rPr>
          <w:rFonts w:ascii="Arial" w:cs="Arial" w:eastAsia="Arial" w:hAnsi="Arial"/>
        </w:rPr>
        <w:t xml:space="preserve"> El crédito es de </w:t>
      </w:r>
      <w:r>
        <w:rPr>
          <w:rFonts w:ascii="Arial" w:cs="Arial" w:eastAsia="Arial" w:hAnsi="Arial"/>
          <w:b/>
          <w:bCs/>
        </w:rPr>
        <w:t xml:space="preserve">$1.456.214.789</w:t>
      </w:r>
      <w:r>
        <w:rPr>
          <w:rFonts w:ascii="Arial" w:cs="Arial" w:eastAsia="Arial" w:hAnsi="Arial"/>
        </w:rPr>
        <w:t xml:space="preserve">, a una tasa del </w:t>
      </w:r>
      <w:r>
        <w:rPr>
          <w:rFonts w:ascii="Arial" w:cs="Arial" w:eastAsia="Arial" w:hAnsi="Arial"/>
          <w:b/>
          <w:bCs/>
        </w:rPr>
        <w:t xml:space="preserve">15,11 % N.A.B.A.</w:t>
      </w:r>
      <w:r>
        <w:rPr>
          <w:rFonts w:ascii="Arial" w:cs="Arial" w:eastAsia="Arial" w:hAnsi="Arial"/>
        </w:rPr>
        <w:t xml:space="preserve"> (nominal anual bimestre anticipado), con plazo total de </w:t>
      </w:r>
      <w:r>
        <w:rPr>
          <w:rFonts w:ascii="Arial" w:cs="Arial" w:eastAsia="Arial" w:hAnsi="Arial"/>
          <w:b/>
          <w:bCs/>
        </w:rPr>
        <w:t xml:space="preserve">60 trimestres</w:t>
      </w:r>
      <w:r>
        <w:rPr>
          <w:rFonts w:ascii="Arial" w:cs="Arial" w:eastAsia="Arial" w:hAnsi="Arial"/>
        </w:rPr>
        <w:t xml:space="preserve">. Se paga en </w:t>
      </w:r>
      <w:r>
        <w:rPr>
          <w:rFonts w:ascii="Arial" w:cs="Arial" w:eastAsia="Arial" w:hAnsi="Arial"/>
          <w:b/>
          <w:bCs/>
        </w:rPr>
        <w:t xml:space="preserve">semestres vencidos</w:t>
      </w:r>
      <w:r>
        <w:rPr>
          <w:rFonts w:ascii="Arial" w:cs="Arial" w:eastAsia="Arial" w:hAnsi="Arial"/>
        </w:rPr>
        <w:t xml:space="preserve"> con </w:t>
      </w:r>
      <w:r>
        <w:rPr>
          <w:rFonts w:ascii="Arial" w:cs="Arial" w:eastAsia="Arial" w:hAnsi="Arial"/>
          <w:b/>
          <w:bCs/>
        </w:rPr>
        <w:t xml:space="preserve">abonos iguales a capital</w:t>
      </w:r>
      <w:r>
        <w:rPr>
          <w:rFonts w:ascii="Arial" w:cs="Arial" w:eastAsia="Arial" w:hAnsi="Arial"/>
        </w:rPr>
        <w:t xml:space="preserve">, después de </w:t>
      </w:r>
      <w:r>
        <w:rPr>
          <w:rFonts w:ascii="Arial" w:cs="Arial" w:eastAsia="Arial" w:hAnsi="Arial"/>
          <w:b/>
          <w:bCs/>
        </w:rPr>
        <w:t xml:space="preserve">3 años de gracia muerta</w:t>
      </w:r>
      <w:r>
        <w:rPr>
          <w:rFonts w:ascii="Arial" w:cs="Arial" w:eastAsia="Arial" w:hAnsi="Arial"/>
        </w:rPr>
        <w:t xml:space="preserve">: en la gracia no se paga nada y los intereses se suman al saldo.</w:t>
      </w:r>
    </w:p>
    <w:p>
      <w:pPr>
        <w:pStyle w:val="ListParagraph"/>
        <w:numPr>
          <w:ilvl w:val="0"/>
          <w:numId w:val="6"/>
        </w:numPr>
        <w:spacing w:after="60" w:line="264"/>
      </w:pPr>
      <w:r>
        <w:rPr>
          <w:rFonts w:ascii="Arial" w:cs="Arial" w:eastAsia="Arial" w:hAnsi="Arial"/>
        </w:rPr>
        <w:t xml:space="preserve">Convierta la tasa a bimestral vencida y luego a semestral vencida.</w:t>
      </w:r>
    </w:p>
    <w:p>
      <w:pPr>
        <w:pStyle w:val="ListParagraph"/>
        <w:numPr>
          <w:ilvl w:val="0"/>
          <w:numId w:val="6"/>
        </w:numPr>
        <w:spacing w:after="60" w:line="264"/>
      </w:pPr>
      <w:r>
        <w:rPr>
          <w:rFonts w:ascii="Arial" w:cs="Arial" w:eastAsia="Arial" w:hAnsi="Arial"/>
        </w:rPr>
        <w:t xml:space="preserve">¿Cuántos semestres de gracia y cuántos de amortización hay?</w:t>
      </w:r>
    </w:p>
    <w:p>
      <w:pPr>
        <w:pStyle w:val="ListParagraph"/>
        <w:numPr>
          <w:ilvl w:val="0"/>
          <w:numId w:val="6"/>
        </w:numPr>
        <w:spacing w:after="60" w:line="264"/>
      </w:pPr>
      <w:r>
        <w:rPr>
          <w:rFonts w:ascii="Arial" w:cs="Arial" w:eastAsia="Arial" w:hAnsi="Arial"/>
        </w:rPr>
        <w:t xml:space="preserve">¿Cuál es el saldo al final de la gracia?</w:t>
      </w:r>
    </w:p>
    <w:p>
      <w:pPr>
        <w:pStyle w:val="ListParagraph"/>
        <w:numPr>
          <w:ilvl w:val="0"/>
          <w:numId w:val="6"/>
        </w:numPr>
        <w:spacing w:after="60" w:line="264"/>
      </w:pPr>
      <w:r>
        <w:rPr>
          <w:rFonts w:ascii="Arial" w:cs="Arial" w:eastAsia="Arial" w:hAnsi="Arial"/>
        </w:rPr>
        <w:t xml:space="preserve">Calcule el abono constante, la primera y la última cuota.</w:t>
      </w:r>
    </w:p>
    <w:p>
      <w:pPr>
        <w:pStyle w:val="ListParagraph"/>
        <w:numPr>
          <w:ilvl w:val="0"/>
          <w:numId w:val="6"/>
        </w:numPr>
        <w:spacing w:after="60" w:line="264"/>
      </w:pPr>
      <w:r>
        <w:rPr>
          <w:rFonts w:ascii="Arial" w:cs="Arial" w:eastAsia="Arial" w:hAnsi="Arial"/>
        </w:rPr>
        <w:t xml:space="preserve">Compare el total pagado con el monto prestado y explique la diferencia.</w:t>
      </w:r>
    </w:p>
    <w:p>
      <w:pPr>
        <w:pStyle w:val="Heading2"/>
      </w:pPr>
      <w:r>
        <w:rPr>
          <w:rFonts w:ascii="Arial" w:cs="Arial" w:eastAsia="Arial" w:hAnsi="Arial"/>
        </w:rPr>
        <w:t xml:space="preserve">Crédito 5. Crédito de fomento con gracia simple</w:t>
      </w:r>
    </w:p>
    <w:p>
      <w:pPr>
        <w:spacing w:after="120" w:line="276"/>
        <w:jc w:val="both"/>
      </w:pPr>
      <w:r>
        <w:rPr>
          <w:rFonts w:ascii="Arial" w:cs="Arial" w:eastAsia="Arial" w:hAnsi="Arial"/>
          <w:i/>
          <w:iCs/>
        </w:rPr>
        <w:t xml:space="preserve">Una empresa de energía solar financia un parque con una línea de fomento.</w:t>
      </w:r>
      <w:r>
        <w:rPr>
          <w:rFonts w:ascii="Arial" w:cs="Arial" w:eastAsia="Arial" w:hAnsi="Arial"/>
        </w:rPr>
        <w:t xml:space="preserve"> El crédito es de </w:t>
      </w:r>
      <w:r>
        <w:rPr>
          <w:rFonts w:ascii="Arial" w:cs="Arial" w:eastAsia="Arial" w:hAnsi="Arial"/>
          <w:b/>
          <w:bCs/>
        </w:rPr>
        <w:t xml:space="preserve">$980.000.000</w:t>
      </w:r>
      <w:r>
        <w:rPr>
          <w:rFonts w:ascii="Arial" w:cs="Arial" w:eastAsia="Arial" w:hAnsi="Arial"/>
        </w:rPr>
        <w:t xml:space="preserve"> a una tasa del </w:t>
      </w:r>
      <w:r>
        <w:rPr>
          <w:rFonts w:ascii="Arial" w:cs="Arial" w:eastAsia="Arial" w:hAnsi="Arial"/>
          <w:b/>
          <w:bCs/>
        </w:rPr>
        <w:t xml:space="preserve">14,65 % E.A.</w:t>
      </w:r>
      <w:r>
        <w:rPr>
          <w:rFonts w:ascii="Arial" w:cs="Arial" w:eastAsia="Arial" w:hAnsi="Arial"/>
        </w:rPr>
        <w:t xml:space="preserve"> (N.A.A.V.), a </w:t>
      </w:r>
      <w:r>
        <w:rPr>
          <w:rFonts w:ascii="Arial" w:cs="Arial" w:eastAsia="Arial" w:hAnsi="Arial"/>
          <w:b/>
          <w:bCs/>
        </w:rPr>
        <w:t xml:space="preserve">96 meses</w:t>
      </w:r>
      <w:r>
        <w:rPr>
          <w:rFonts w:ascii="Arial" w:cs="Arial" w:eastAsia="Arial" w:hAnsi="Arial"/>
        </w:rPr>
        <w:t xml:space="preserve">, con </w:t>
      </w:r>
      <w:r>
        <w:rPr>
          <w:rFonts w:ascii="Arial" w:cs="Arial" w:eastAsia="Arial" w:hAnsi="Arial"/>
          <w:b/>
          <w:bCs/>
        </w:rPr>
        <w:t xml:space="preserve">pagos trimestrales vencidos</w:t>
      </w:r>
      <w:r>
        <w:rPr>
          <w:rFonts w:ascii="Arial" w:cs="Arial" w:eastAsia="Arial" w:hAnsi="Arial"/>
        </w:rPr>
        <w:t xml:space="preserve"> y </w:t>
      </w:r>
      <w:r>
        <w:rPr>
          <w:rFonts w:ascii="Arial" w:cs="Arial" w:eastAsia="Arial" w:hAnsi="Arial"/>
          <w:b/>
          <w:bCs/>
        </w:rPr>
        <w:t xml:space="preserve">abonos iguales a capital</w:t>
      </w:r>
      <w:r>
        <w:rPr>
          <w:rFonts w:ascii="Arial" w:cs="Arial" w:eastAsia="Arial" w:hAnsi="Arial"/>
        </w:rPr>
        <w:t xml:space="preserve">. Los primeros </w:t>
      </w:r>
      <w:r>
        <w:rPr>
          <w:rFonts w:ascii="Arial" w:cs="Arial" w:eastAsia="Arial" w:hAnsi="Arial"/>
          <w:b/>
          <w:bCs/>
        </w:rPr>
        <w:t xml:space="preserve">5 trimestres</w:t>
      </w:r>
      <w:r>
        <w:rPr>
          <w:rFonts w:ascii="Arial" w:cs="Arial" w:eastAsia="Arial" w:hAnsi="Arial"/>
        </w:rPr>
        <w:t xml:space="preserve"> son de </w:t>
      </w:r>
      <w:r>
        <w:rPr>
          <w:rFonts w:ascii="Arial" w:cs="Arial" w:eastAsia="Arial" w:hAnsi="Arial"/>
          <w:b/>
          <w:bCs/>
        </w:rPr>
        <w:t xml:space="preserve">gracia simple</w:t>
      </w:r>
      <w:r>
        <w:rPr>
          <w:rFonts w:ascii="Arial" w:cs="Arial" w:eastAsia="Arial" w:hAnsi="Arial"/>
        </w:rPr>
        <w:t xml:space="preserve">: solo se pagan intereses.</w:t>
      </w:r>
    </w:p>
    <w:p>
      <w:pPr>
        <w:pStyle w:val="ListParagraph"/>
        <w:numPr>
          <w:ilvl w:val="0"/>
          <w:numId w:val="7"/>
        </w:numPr>
        <w:spacing w:after="60" w:line="264"/>
      </w:pPr>
      <w:r>
        <w:rPr>
          <w:rFonts w:ascii="Arial" w:cs="Arial" w:eastAsia="Arial" w:hAnsi="Arial"/>
        </w:rPr>
        <w:t xml:space="preserve">Calcule la tasa trimestral vencida.</w:t>
      </w:r>
    </w:p>
    <w:p>
      <w:pPr>
        <w:pStyle w:val="ListParagraph"/>
        <w:numPr>
          <w:ilvl w:val="0"/>
          <w:numId w:val="7"/>
        </w:numPr>
        <w:spacing w:after="60" w:line="264"/>
      </w:pPr>
      <w:r>
        <w:rPr>
          <w:rFonts w:ascii="Arial" w:cs="Arial" w:eastAsia="Arial" w:hAnsi="Arial"/>
        </w:rPr>
        <w:t xml:space="preserve">¿Cuánto paga en cada trimestre de gracia?</w:t>
      </w:r>
    </w:p>
    <w:p>
      <w:pPr>
        <w:pStyle w:val="ListParagraph"/>
        <w:numPr>
          <w:ilvl w:val="0"/>
          <w:numId w:val="7"/>
        </w:numPr>
        <w:spacing w:after="60" w:line="264"/>
      </w:pPr>
      <w:r>
        <w:rPr>
          <w:rFonts w:ascii="Arial" w:cs="Arial" w:eastAsia="Arial" w:hAnsi="Arial"/>
        </w:rPr>
        <w:t xml:space="preserve">¿Cuál es el abono constante y en cuántos trimestres se amortiza?</w:t>
      </w:r>
    </w:p>
    <w:p>
      <w:pPr>
        <w:pStyle w:val="ListParagraph"/>
        <w:numPr>
          <w:ilvl w:val="0"/>
          <w:numId w:val="7"/>
        </w:numPr>
        <w:spacing w:after="60" w:line="264"/>
      </w:pPr>
      <w:r>
        <w:rPr>
          <w:rFonts w:ascii="Arial" w:cs="Arial" w:eastAsia="Arial" w:hAnsi="Arial"/>
        </w:rPr>
        <w:t xml:space="preserve">Calcule la cuota del trimestre 6 y la última cuota.</w:t>
      </w:r>
    </w:p>
    <w:p>
      <w:pPr>
        <w:pStyle w:val="ListParagraph"/>
        <w:numPr>
          <w:ilvl w:val="0"/>
          <w:numId w:val="7"/>
        </w:numPr>
        <w:spacing w:after="60" w:line="264"/>
      </w:pPr>
      <w:r>
        <w:rPr>
          <w:rFonts w:ascii="Arial" w:cs="Arial" w:eastAsia="Arial" w:hAnsi="Arial"/>
        </w:rPr>
        <w:t xml:space="preserve">Compare con el crédito anterior: ¿qué diferencia hay entre gracia simple y gracia muerta para el flujo de caja de la empresa?</w:t>
      </w:r>
    </w:p>
    <w:p>
      <w:pPr>
        <w:pStyle w:val="Heading2"/>
      </w:pPr>
      <w:r>
        <w:rPr>
          <w:rFonts w:ascii="Arial" w:cs="Arial" w:eastAsia="Arial" w:hAnsi="Arial"/>
        </w:rPr>
        <w:t xml:space="preserve">Crédito 6. Cuota fija trimestral con tasa bimestral</w:t>
      </w:r>
    </w:p>
    <w:p>
      <w:pPr>
        <w:spacing w:after="120" w:line="276"/>
        <w:jc w:val="both"/>
      </w:pPr>
      <w:r>
        <w:rPr>
          <w:rFonts w:ascii="Arial" w:cs="Arial" w:eastAsia="Arial" w:hAnsi="Arial"/>
          <w:i/>
          <w:iCs/>
        </w:rPr>
        <w:t xml:space="preserve">Una constructora financia maquinaria pesada.</w:t>
      </w:r>
      <w:r>
        <w:rPr>
          <w:rFonts w:ascii="Arial" w:cs="Arial" w:eastAsia="Arial" w:hAnsi="Arial"/>
        </w:rPr>
        <w:t xml:space="preserve"> El crédito es de </w:t>
      </w:r>
      <w:r>
        <w:rPr>
          <w:rFonts w:ascii="Arial" w:cs="Arial" w:eastAsia="Arial" w:hAnsi="Arial"/>
          <w:b/>
          <w:bCs/>
        </w:rPr>
        <w:t xml:space="preserve">$895.421.365</w:t>
      </w:r>
      <w:r>
        <w:rPr>
          <w:rFonts w:ascii="Arial" w:cs="Arial" w:eastAsia="Arial" w:hAnsi="Arial"/>
        </w:rPr>
        <w:t xml:space="preserve"> a una tasa del </w:t>
      </w:r>
      <w:r>
        <w:rPr>
          <w:rFonts w:ascii="Arial" w:cs="Arial" w:eastAsia="Arial" w:hAnsi="Arial"/>
          <w:b/>
          <w:bCs/>
        </w:rPr>
        <w:t xml:space="preserve">2,72 % bimestral vencida</w:t>
      </w:r>
      <w:r>
        <w:rPr>
          <w:rFonts w:ascii="Arial" w:cs="Arial" w:eastAsia="Arial" w:hAnsi="Arial"/>
        </w:rPr>
        <w:t xml:space="preserve">, a </w:t>
      </w:r>
      <w:r>
        <w:rPr>
          <w:rFonts w:ascii="Arial" w:cs="Arial" w:eastAsia="Arial" w:hAnsi="Arial"/>
          <w:b/>
          <w:bCs/>
        </w:rPr>
        <w:t xml:space="preserve">9 años</w:t>
      </w:r>
      <w:r>
        <w:rPr>
          <w:rFonts w:ascii="Arial" w:cs="Arial" w:eastAsia="Arial" w:hAnsi="Arial"/>
        </w:rPr>
        <w:t xml:space="preserve">, con </w:t>
      </w:r>
      <w:r>
        <w:rPr>
          <w:rFonts w:ascii="Arial" w:cs="Arial" w:eastAsia="Arial" w:hAnsi="Arial"/>
          <w:b/>
          <w:bCs/>
        </w:rPr>
        <w:t xml:space="preserve">cuota fija trimestral vencida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8"/>
        </w:numPr>
        <w:spacing w:after="60" w:line="264"/>
      </w:pPr>
      <w:r>
        <w:rPr>
          <w:rFonts w:ascii="Arial" w:cs="Arial" w:eastAsia="Arial" w:hAnsi="Arial"/>
        </w:rPr>
        <w:t xml:space="preserve">Convierta la tasa bimestral a trimestral. ¿Cuál es la tasa efectiva anual?</w:t>
      </w:r>
    </w:p>
    <w:p>
      <w:pPr>
        <w:pStyle w:val="ListParagraph"/>
        <w:numPr>
          <w:ilvl w:val="0"/>
          <w:numId w:val="8"/>
        </w:numPr>
        <w:spacing w:after="60" w:line="264"/>
      </w:pPr>
      <w:r>
        <w:rPr>
          <w:rFonts w:ascii="Arial" w:cs="Arial" w:eastAsia="Arial" w:hAnsi="Arial"/>
        </w:rPr>
        <w:t xml:space="preserve">Calcule la cuota y construya la tabla.</w:t>
      </w:r>
    </w:p>
    <w:p>
      <w:pPr>
        <w:pStyle w:val="ListParagraph"/>
        <w:numPr>
          <w:ilvl w:val="0"/>
          <w:numId w:val="8"/>
        </w:numPr>
        <w:spacing w:after="60" w:line="264"/>
      </w:pPr>
      <w:r>
        <w:rPr>
          <w:rFonts w:ascii="Arial" w:cs="Arial" w:eastAsia="Arial" w:hAnsi="Arial"/>
        </w:rPr>
        <w:t xml:space="preserve">¿Cuánto paga de intereses en total?</w:t>
      </w:r>
    </w:p>
    <w:p>
      <w:pPr>
        <w:pStyle w:val="Heading2"/>
      </w:pPr>
      <w:r>
        <w:rPr>
          <w:rFonts w:ascii="Arial" w:cs="Arial" w:eastAsia="Arial" w:hAnsi="Arial"/>
        </w:rPr>
        <w:t xml:space="preserve">Crédito 7. Cuota creciente: gradiente aritmético mensual</w:t>
      </w:r>
    </w:p>
    <w:p>
      <w:pPr>
        <w:spacing w:after="120" w:line="276"/>
        <w:jc w:val="both"/>
      </w:pPr>
      <w:r>
        <w:rPr>
          <w:rFonts w:ascii="Arial" w:cs="Arial" w:eastAsia="Arial" w:hAnsi="Arial"/>
          <w:i/>
          <w:iCs/>
        </w:rPr>
        <w:t xml:space="preserve">Una cadena de restaurantes financia su expansión y espera que sus ingresos crezcan cada mes.</w:t>
      </w:r>
      <w:r>
        <w:rPr>
          <w:rFonts w:ascii="Arial" w:cs="Arial" w:eastAsia="Arial" w:hAnsi="Arial"/>
        </w:rPr>
        <w:t xml:space="preserve"> El crédito es de </w:t>
      </w:r>
      <w:r>
        <w:rPr>
          <w:rFonts w:ascii="Arial" w:cs="Arial" w:eastAsia="Arial" w:hAnsi="Arial"/>
          <w:b/>
          <w:bCs/>
        </w:rPr>
        <w:t xml:space="preserve">$1.254.698.741</w:t>
      </w:r>
      <w:r>
        <w:rPr>
          <w:rFonts w:ascii="Arial" w:cs="Arial" w:eastAsia="Arial" w:hAnsi="Arial"/>
        </w:rPr>
        <w:t xml:space="preserve"> a una tasa del </w:t>
      </w:r>
      <w:r>
        <w:rPr>
          <w:rFonts w:ascii="Arial" w:cs="Arial" w:eastAsia="Arial" w:hAnsi="Arial"/>
          <w:b/>
          <w:bCs/>
        </w:rPr>
        <w:t xml:space="preserve">12,67 % N.A.D.A.</w:t>
      </w:r>
      <w:r>
        <w:rPr>
          <w:rFonts w:ascii="Arial" w:cs="Arial" w:eastAsia="Arial" w:hAnsi="Arial"/>
        </w:rPr>
        <w:t xml:space="preserve"> (año de 360 días), a </w:t>
      </w:r>
      <w:r>
        <w:rPr>
          <w:rFonts w:ascii="Arial" w:cs="Arial" w:eastAsia="Arial" w:hAnsi="Arial"/>
          <w:b/>
          <w:bCs/>
        </w:rPr>
        <w:t xml:space="preserve">12 años</w:t>
      </w:r>
      <w:r>
        <w:rPr>
          <w:rFonts w:ascii="Arial" w:cs="Arial" w:eastAsia="Arial" w:hAnsi="Arial"/>
        </w:rPr>
        <w:t xml:space="preserve">, con </w:t>
      </w:r>
      <w:r>
        <w:rPr>
          <w:rFonts w:ascii="Arial" w:cs="Arial" w:eastAsia="Arial" w:hAnsi="Arial"/>
          <w:b/>
          <w:bCs/>
        </w:rPr>
        <w:t xml:space="preserve">cuotas mensuales vencidas</w:t>
      </w:r>
      <w:r>
        <w:rPr>
          <w:rFonts w:ascii="Arial" w:cs="Arial" w:eastAsia="Arial" w:hAnsi="Arial"/>
        </w:rPr>
        <w:t xml:space="preserve"> que </w:t>
      </w:r>
      <w:r>
        <w:rPr>
          <w:rFonts w:ascii="Arial" w:cs="Arial" w:eastAsia="Arial" w:hAnsi="Arial"/>
          <w:b/>
          <w:bCs/>
        </w:rPr>
        <w:t xml:space="preserve">aumentan $110.000 cada mes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9"/>
        </w:numPr>
        <w:spacing w:after="60" w:line="264"/>
      </w:pPr>
      <w:r>
        <w:rPr>
          <w:rFonts w:ascii="Arial" w:cs="Arial" w:eastAsia="Arial" w:hAnsi="Arial"/>
        </w:rPr>
        <w:t xml:space="preserve">Convierta la tasa a mensual vencida (mes de 30 días).</w:t>
      </w:r>
    </w:p>
    <w:p>
      <w:pPr>
        <w:pStyle w:val="ListParagraph"/>
        <w:numPr>
          <w:ilvl w:val="0"/>
          <w:numId w:val="9"/>
        </w:numPr>
        <w:spacing w:after="60" w:line="264"/>
      </w:pPr>
      <w:r>
        <w:rPr>
          <w:rFonts w:ascii="Arial" w:cs="Arial" w:eastAsia="Arial" w:hAnsi="Arial"/>
        </w:rPr>
        <w:t xml:space="preserve">Calcule la primera y la última cuota.</w:t>
      </w:r>
    </w:p>
    <w:p>
      <w:pPr>
        <w:pStyle w:val="ListParagraph"/>
        <w:numPr>
          <w:ilvl w:val="0"/>
          <w:numId w:val="9"/>
        </w:numPr>
        <w:spacing w:after="60" w:line="264"/>
      </w:pPr>
      <w:r>
        <w:rPr>
          <w:rFonts w:ascii="Arial" w:cs="Arial" w:eastAsia="Arial" w:hAnsi="Arial"/>
        </w:rPr>
        <w:t xml:space="preserve">Construya la tabla. ¿Cuánto se debe después de la cuota 60?</w:t>
      </w:r>
    </w:p>
    <w:p>
      <w:pPr>
        <w:pStyle w:val="ListParagraph"/>
        <w:numPr>
          <w:ilvl w:val="0"/>
          <w:numId w:val="9"/>
        </w:numPr>
        <w:spacing w:after="60" w:line="264"/>
      </w:pPr>
      <w:r>
        <w:rPr>
          <w:rFonts w:ascii="Arial" w:cs="Arial" w:eastAsia="Arial" w:hAnsi="Arial"/>
        </w:rPr>
        <w:t xml:space="preserve">¿En qué meses la cuota no alcanza a cubrir los intereses? ¿Qué implica para el saldo?</w:t>
      </w:r>
    </w:p>
    <w:p>
      <w:pPr>
        <w:pStyle w:val="Heading2"/>
      </w:pPr>
      <w:r>
        <w:rPr>
          <w:rFonts w:ascii="Arial" w:cs="Arial" w:eastAsia="Arial" w:hAnsi="Arial"/>
        </w:rPr>
        <w:t xml:space="preserve">Crédito 8. Cuota creciente: gradiente geométrico anual</w:t>
      </w:r>
    </w:p>
    <w:p>
      <w:pPr>
        <w:spacing w:after="120" w:line="276"/>
        <w:jc w:val="both"/>
      </w:pPr>
      <w:r>
        <w:rPr>
          <w:rFonts w:ascii="Arial" w:cs="Arial" w:eastAsia="Arial" w:hAnsi="Arial"/>
          <w:i/>
          <w:iCs/>
        </w:rPr>
        <w:t xml:space="preserve">Una empresa de tecnología con ventas que crecen 11 % al año toma un crédito con cuotas crecientes.</w:t>
      </w:r>
      <w:r>
        <w:rPr>
          <w:rFonts w:ascii="Arial" w:cs="Arial" w:eastAsia="Arial" w:hAnsi="Arial"/>
        </w:rPr>
        <w:t xml:space="preserve"> El crédito es de </w:t>
      </w:r>
      <w:r>
        <w:rPr>
          <w:rFonts w:ascii="Arial" w:cs="Arial" w:eastAsia="Arial" w:hAnsi="Arial"/>
          <w:b/>
          <w:bCs/>
        </w:rPr>
        <w:t xml:space="preserve">$549.875.412</w:t>
      </w:r>
      <w:r>
        <w:rPr>
          <w:rFonts w:ascii="Arial" w:cs="Arial" w:eastAsia="Arial" w:hAnsi="Arial"/>
        </w:rPr>
        <w:t xml:space="preserve"> a una tasa del </w:t>
      </w:r>
      <w:r>
        <w:rPr>
          <w:rFonts w:ascii="Arial" w:cs="Arial" w:eastAsia="Arial" w:hAnsi="Arial"/>
          <w:b/>
          <w:bCs/>
        </w:rPr>
        <w:t xml:space="preserve">2,6433 % trimestral vencida</w:t>
      </w:r>
      <w:r>
        <w:rPr>
          <w:rFonts w:ascii="Arial" w:cs="Arial" w:eastAsia="Arial" w:hAnsi="Arial"/>
        </w:rPr>
        <w:t xml:space="preserve"> (equivalente a 11 % E.A.), a </w:t>
      </w:r>
      <w:r>
        <w:rPr>
          <w:rFonts w:ascii="Arial" w:cs="Arial" w:eastAsia="Arial" w:hAnsi="Arial"/>
          <w:b/>
          <w:bCs/>
        </w:rPr>
        <w:t xml:space="preserve">12 años</w:t>
      </w:r>
      <w:r>
        <w:rPr>
          <w:rFonts w:ascii="Arial" w:cs="Arial" w:eastAsia="Arial" w:hAnsi="Arial"/>
        </w:rPr>
        <w:t xml:space="preserve">, con </w:t>
      </w:r>
      <w:r>
        <w:rPr>
          <w:rFonts w:ascii="Arial" w:cs="Arial" w:eastAsia="Arial" w:hAnsi="Arial"/>
          <w:b/>
          <w:bCs/>
        </w:rPr>
        <w:t xml:space="preserve">cuotas anuales vencidas</w:t>
      </w:r>
      <w:r>
        <w:rPr>
          <w:rFonts w:ascii="Arial" w:cs="Arial" w:eastAsia="Arial" w:hAnsi="Arial"/>
        </w:rPr>
        <w:t xml:space="preserve"> que </w:t>
      </w:r>
      <w:r>
        <w:rPr>
          <w:rFonts w:ascii="Arial" w:cs="Arial" w:eastAsia="Arial" w:hAnsi="Arial"/>
          <w:b/>
          <w:bCs/>
        </w:rPr>
        <w:t xml:space="preserve">crecen 11 % cada año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10"/>
        </w:numPr>
        <w:spacing w:after="60" w:line="264"/>
      </w:pPr>
      <w:r>
        <w:rPr>
          <w:rFonts w:ascii="Arial" w:cs="Arial" w:eastAsia="Arial" w:hAnsi="Arial"/>
        </w:rPr>
        <w:t xml:space="preserve">Compruebe que la tasa equivale a 11 % E.A.</w:t>
      </w:r>
    </w:p>
    <w:p>
      <w:pPr>
        <w:pStyle w:val="ListParagraph"/>
        <w:numPr>
          <w:ilvl w:val="0"/>
          <w:numId w:val="10"/>
        </w:numPr>
        <w:spacing w:after="60" w:line="264"/>
      </w:pPr>
      <w:r>
        <w:rPr>
          <w:rFonts w:ascii="Arial" w:cs="Arial" w:eastAsia="Arial" w:hAnsi="Arial"/>
        </w:rPr>
        <w:t xml:space="preserve">La tasa y el crecimiento son iguales. ¿Qué fórmula aplica para la primera cuota? Calcúlela.</w:t>
      </w:r>
    </w:p>
    <w:p>
      <w:pPr>
        <w:pStyle w:val="ListParagraph"/>
        <w:numPr>
          <w:ilvl w:val="0"/>
          <w:numId w:val="10"/>
        </w:numPr>
        <w:spacing w:after="60" w:line="264"/>
      </w:pPr>
      <w:r>
        <w:rPr>
          <w:rFonts w:ascii="Arial" w:cs="Arial" w:eastAsia="Arial" w:hAnsi="Arial"/>
        </w:rPr>
        <w:t xml:space="preserve">Construya la tabla. ¿Qué pasa con el saldo el primer año? Explique por qué.</w:t>
      </w:r>
    </w:p>
    <w:p>
      <w:pPr>
        <w:pStyle w:val="ListParagraph"/>
        <w:numPr>
          <w:ilvl w:val="0"/>
          <w:numId w:val="10"/>
        </w:numPr>
        <w:spacing w:after="60" w:line="264"/>
      </w:pPr>
      <w:r>
        <w:rPr>
          <w:rFonts w:ascii="Arial" w:cs="Arial" w:eastAsia="Arial" w:hAnsi="Arial"/>
        </w:rPr>
        <w:t xml:space="preserve">¿Cuál es la última cuota?</w:t>
      </w:r>
    </w:p>
    <w:p>
      <w:pPr>
        <w:pStyle w:val="Heading2"/>
      </w:pPr>
      <w:r>
        <w:rPr>
          <w:rFonts w:ascii="Arial" w:cs="Arial" w:eastAsia="Arial" w:hAnsi="Arial"/>
        </w:rPr>
        <w:t xml:space="preserve">Crédito 9. Cuota decreciente: gradiente aritmético trimestral</w:t>
      </w:r>
    </w:p>
    <w:p>
      <w:pPr>
        <w:spacing w:after="120" w:line="276"/>
        <w:jc w:val="both"/>
      </w:pPr>
      <w:r>
        <w:rPr>
          <w:rFonts w:ascii="Arial" w:cs="Arial" w:eastAsia="Arial" w:hAnsi="Arial"/>
          <w:i/>
          <w:iCs/>
        </w:rPr>
        <w:t xml:space="preserve">Una generadora de energía financia una subestación y prefiere pagar más al inicio, cuando tiene contratos firmes.</w:t>
      </w:r>
      <w:r>
        <w:rPr>
          <w:rFonts w:ascii="Arial" w:cs="Arial" w:eastAsia="Arial" w:hAnsi="Arial"/>
        </w:rPr>
        <w:t xml:space="preserve"> El crédito es de </w:t>
      </w:r>
      <w:r>
        <w:rPr>
          <w:rFonts w:ascii="Arial" w:cs="Arial" w:eastAsia="Arial" w:hAnsi="Arial"/>
          <w:b/>
          <w:bCs/>
        </w:rPr>
        <w:t xml:space="preserve">$13.548.796.214</w:t>
      </w:r>
      <w:r>
        <w:rPr>
          <w:rFonts w:ascii="Arial" w:cs="Arial" w:eastAsia="Arial" w:hAnsi="Arial"/>
        </w:rPr>
        <w:t xml:space="preserve"> a una tasa del </w:t>
      </w:r>
      <w:r>
        <w:rPr>
          <w:rFonts w:ascii="Arial" w:cs="Arial" w:eastAsia="Arial" w:hAnsi="Arial"/>
          <w:b/>
          <w:bCs/>
        </w:rPr>
        <w:t xml:space="preserve">21,21 % N.A.Q.A.</w:t>
      </w:r>
      <w:r>
        <w:rPr>
          <w:rFonts w:ascii="Arial" w:cs="Arial" w:eastAsia="Arial" w:hAnsi="Arial"/>
        </w:rPr>
        <w:t xml:space="preserve"> (nominal anual quincena anticipada), a </w:t>
      </w:r>
      <w:r>
        <w:rPr>
          <w:rFonts w:ascii="Arial" w:cs="Arial" w:eastAsia="Arial" w:hAnsi="Arial"/>
          <w:b/>
          <w:bCs/>
        </w:rPr>
        <w:t xml:space="preserve">5 años</w:t>
      </w:r>
      <w:r>
        <w:rPr>
          <w:rFonts w:ascii="Arial" w:cs="Arial" w:eastAsia="Arial" w:hAnsi="Arial"/>
        </w:rPr>
        <w:t xml:space="preserve">, con </w:t>
      </w:r>
      <w:r>
        <w:rPr>
          <w:rFonts w:ascii="Arial" w:cs="Arial" w:eastAsia="Arial" w:hAnsi="Arial"/>
          <w:b/>
          <w:bCs/>
        </w:rPr>
        <w:t xml:space="preserve">cuotas trimestrales vencidas</w:t>
      </w:r>
      <w:r>
        <w:rPr>
          <w:rFonts w:ascii="Arial" w:cs="Arial" w:eastAsia="Arial" w:hAnsi="Arial"/>
        </w:rPr>
        <w:t xml:space="preserve"> que </w:t>
      </w:r>
      <w:r>
        <w:rPr>
          <w:rFonts w:ascii="Arial" w:cs="Arial" w:eastAsia="Arial" w:hAnsi="Arial"/>
          <w:b/>
          <w:bCs/>
        </w:rPr>
        <w:t xml:space="preserve">disminuyen $850.000 cada trimestre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11"/>
        </w:numPr>
        <w:spacing w:after="60" w:line="264"/>
      </w:pPr>
      <w:r>
        <w:rPr>
          <w:rFonts w:ascii="Arial" w:cs="Arial" w:eastAsia="Arial" w:hAnsi="Arial"/>
        </w:rPr>
        <w:t xml:space="preserve">Convierta la tasa a quincenal vencida y luego a trimestral vencida.</w:t>
      </w:r>
    </w:p>
    <w:p>
      <w:pPr>
        <w:pStyle w:val="ListParagraph"/>
        <w:numPr>
          <w:ilvl w:val="0"/>
          <w:numId w:val="11"/>
        </w:numPr>
        <w:spacing w:after="60" w:line="264"/>
      </w:pPr>
      <w:r>
        <w:rPr>
          <w:rFonts w:ascii="Arial" w:cs="Arial" w:eastAsia="Arial" w:hAnsi="Arial"/>
        </w:rPr>
        <w:t xml:space="preserve">Calcule la primera y la última cuota.</w:t>
      </w:r>
    </w:p>
    <w:p>
      <w:pPr>
        <w:pStyle w:val="ListParagraph"/>
        <w:numPr>
          <w:ilvl w:val="0"/>
          <w:numId w:val="11"/>
        </w:numPr>
        <w:spacing w:after="60" w:line="264"/>
      </w:pPr>
      <w:r>
        <w:rPr>
          <w:rFonts w:ascii="Arial" w:cs="Arial" w:eastAsia="Arial" w:hAnsi="Arial"/>
        </w:rPr>
        <w:t xml:space="preserve">Construya la tabla y verifique que el saldo final sea cero.</w:t>
      </w:r>
    </w:p>
    <w:p>
      <w:pPr>
        <w:pStyle w:val="ListParagraph"/>
        <w:numPr>
          <w:ilvl w:val="0"/>
          <w:numId w:val="11"/>
        </w:numPr>
        <w:spacing w:after="60" w:line="264"/>
      </w:pPr>
      <w:r>
        <w:rPr>
          <w:rFonts w:ascii="Arial" w:cs="Arial" w:eastAsia="Arial" w:hAnsi="Arial"/>
        </w:rPr>
        <w:t xml:space="preserve">¿Es relevante el gradiente frente al tamaño de la cuota? ¿Qué cambiaría si disminuyera $50 millones por trimestre?</w:t>
      </w:r>
    </w:p>
    <w:p>
      <w:pPr>
        <w:pStyle w:val="Heading2"/>
      </w:pPr>
      <w:r>
        <w:rPr>
          <w:rFonts w:ascii="Arial" w:cs="Arial" w:eastAsia="Arial" w:hAnsi="Arial"/>
        </w:rPr>
        <w:t xml:space="preserve">Pregunta de cierre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Compare los nueve créditos: ¿qué sistema de amortización recomendaría a una empresa con ingresos estables, a una con ingresos crecientes y a una que necesita tiempo antes de generar caja? Justifique con los resultados de sus tablas.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F7F7F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F7F7F"/>
        <w:sz w:val="16"/>
        <w:szCs w:val="16"/>
      </w:rPr>
      <w:t xml:space="preserve">Taller de amortización · Matemáticas para la Toma de Decisiones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11"/>
    <w:lvlOverride w:ilvl="0">
      <w:startOverride w:val="1"/>
    </w:lvlOverride>
  </w:num>
  <w:num w:numId="11">
    <w:abstractNumId w:val="1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864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C55A1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Taller de amortización · Matemáticas para la Toma de Decisiones</dc:title>
  <dc:creator>Alexander Zamora</dc:creator>
  <cp:lastModifiedBy>Un-named</cp:lastModifiedBy>
  <cp:revision>1</cp:revision>
  <dcterms:created xsi:type="dcterms:W3CDTF">2026-10-12T01:14:44.868Z</dcterms:created>
  <dcterms:modified xsi:type="dcterms:W3CDTF">2026-10-12T01:14:44.879Z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